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6F" w:rsidRPr="006B2363" w:rsidRDefault="006A2D6F" w:rsidP="006A2D6F">
      <w:pPr>
        <w:pStyle w:val="2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6B2363">
        <w:rPr>
          <w:sz w:val="28"/>
          <w:szCs w:val="28"/>
        </w:rPr>
        <w:t>Рекомендации</w:t>
      </w:r>
    </w:p>
    <w:p w:rsidR="006A2D6F" w:rsidRPr="006B2363" w:rsidRDefault="006A2D6F" w:rsidP="006A2D6F">
      <w:pPr>
        <w:pStyle w:val="2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6B2363">
        <w:rPr>
          <w:sz w:val="28"/>
          <w:szCs w:val="28"/>
        </w:rPr>
        <w:t>для родителей по профилактике экстремизма и терроризма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В настоящее время отмечается значительный прогресс </w:t>
      </w:r>
      <w:proofErr w:type="spellStart"/>
      <w:r w:rsidRPr="006B2363">
        <w:rPr>
          <w:sz w:val="28"/>
          <w:szCs w:val="28"/>
        </w:rPr>
        <w:t>информационно</w:t>
      </w:r>
      <w:r w:rsidRPr="006B2363">
        <w:rPr>
          <w:sz w:val="28"/>
          <w:szCs w:val="28"/>
        </w:rPr>
        <w:softHyphen/>
        <w:t>коммуникационных</w:t>
      </w:r>
      <w:proofErr w:type="spellEnd"/>
      <w:r w:rsidRPr="006B2363">
        <w:rPr>
          <w:sz w:val="28"/>
          <w:szCs w:val="28"/>
        </w:rPr>
        <w:t xml:space="preserve"> технологий, наблюдается рост влияния сети Интернет в молодежной среде.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Пропаганда экстремизма и терроризма в сети Интернет -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В соответствии со Стратегией национальной безопасности;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proofErr w:type="gramStart"/>
      <w:r w:rsidRPr="006B2363">
        <w:rPr>
          <w:sz w:val="28"/>
          <w:szCs w:val="28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</w:t>
      </w:r>
      <w:proofErr w:type="gramEnd"/>
      <w:r w:rsidRPr="006B2363">
        <w:rPr>
          <w:sz w:val="28"/>
          <w:szCs w:val="28"/>
        </w:rPr>
        <w:t xml:space="preserve"> (ст. 282.3).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40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ненависти и вражды в отношении какой-либо социальной группы (убийство, умышленное причинение средней тяжести либо тяжкого вреда здоровью, </w:t>
      </w:r>
      <w:r w:rsidRPr="006B2363">
        <w:rPr>
          <w:sz w:val="28"/>
          <w:szCs w:val="28"/>
        </w:rPr>
        <w:lastRenderedPageBreak/>
        <w:t>побои, истязание, хулиганство и т.д.).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резко изменяются стиль одежды и внешнего вида, подводимые под правила определенной (экстремистской) субкультуры;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в доме появляется непонятная и нетипичная символика и атрибутика, </w:t>
      </w:r>
      <w:r w:rsidRPr="006B2363">
        <w:rPr>
          <w:sz w:val="28"/>
          <w:szCs w:val="28"/>
        </w:rPr>
        <w:lastRenderedPageBreak/>
        <w:t>а также предметы, которые могут быть использованы как оружие;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Если вы подозреваете, что подросток попал под влияние экстремизма, действуйте быстро и решительно: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6A2D6F" w:rsidRPr="006B2363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6A2D6F" w:rsidRDefault="006A2D6F" w:rsidP="006A2D6F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587" w:right="20"/>
        <w:jc w:val="both"/>
        <w:rPr>
          <w:sz w:val="28"/>
          <w:szCs w:val="28"/>
        </w:rPr>
      </w:pP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firstLine="567"/>
        <w:jc w:val="both"/>
        <w:rPr>
          <w:b/>
          <w:sz w:val="28"/>
          <w:szCs w:val="28"/>
        </w:rPr>
      </w:pPr>
      <w:r w:rsidRPr="006B2363">
        <w:rPr>
          <w:b/>
          <w:sz w:val="28"/>
          <w:szCs w:val="28"/>
        </w:rPr>
        <w:t>Уважаемые родители!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righ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6A2D6F" w:rsidRPr="006B2363" w:rsidRDefault="006A2D6F" w:rsidP="006A2D6F">
      <w:pPr>
        <w:pStyle w:val="1"/>
        <w:shd w:val="clear" w:color="auto" w:fill="auto"/>
        <w:spacing w:line="240" w:lineRule="auto"/>
        <w:ind w:left="20" w:firstLine="567"/>
        <w:jc w:val="both"/>
        <w:rPr>
          <w:sz w:val="28"/>
          <w:szCs w:val="28"/>
        </w:rPr>
      </w:pPr>
      <w:r w:rsidRPr="006B2363">
        <w:rPr>
          <w:sz w:val="28"/>
          <w:szCs w:val="28"/>
        </w:rPr>
        <w:t>Защитите своих детей, не дайте им совершить непоправимые поступки!</w:t>
      </w:r>
    </w:p>
    <w:p w:rsidR="006A2D6F" w:rsidRPr="006B2363" w:rsidRDefault="006A2D6F" w:rsidP="006A2D6F">
      <w:pPr>
        <w:ind w:firstLine="567"/>
      </w:pPr>
    </w:p>
    <w:p w:rsidR="006A2D6F" w:rsidRPr="00735DBA" w:rsidRDefault="006A2D6F" w:rsidP="006A2D6F">
      <w:pPr>
        <w:rPr>
          <w:sz w:val="32"/>
          <w:szCs w:val="32"/>
        </w:rPr>
      </w:pPr>
    </w:p>
    <w:p w:rsidR="006A2D6F" w:rsidRDefault="006A2D6F" w:rsidP="006A2D6F"/>
    <w:p w:rsidR="006A2D6F" w:rsidRDefault="006A2D6F" w:rsidP="006A2D6F"/>
    <w:p w:rsidR="006A2D6F" w:rsidRDefault="006A2D6F" w:rsidP="006A2D6F"/>
    <w:p w:rsidR="00BA501B" w:rsidRDefault="006A2D6F">
      <w:r>
        <w:t xml:space="preserve"> </w:t>
      </w:r>
      <w:bookmarkStart w:id="0" w:name="_GoBack"/>
      <w:bookmarkEnd w:id="0"/>
    </w:p>
    <w:sectPr w:rsidR="00BA501B" w:rsidSect="0076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017"/>
    <w:multiLevelType w:val="multilevel"/>
    <w:tmpl w:val="E0748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6F"/>
    <w:rsid w:val="006A2D6F"/>
    <w:rsid w:val="00B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A2D6F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6A2D6F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D6F"/>
    <w:pPr>
      <w:widowControl w:val="0"/>
      <w:shd w:val="clear" w:color="auto" w:fill="FFFFFF"/>
      <w:autoSpaceDE/>
      <w:autoSpaceDN/>
      <w:spacing w:line="320" w:lineRule="exact"/>
    </w:pPr>
    <w:rPr>
      <w:rFonts w:cstheme="minorBidi"/>
      <w:spacing w:val="1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6A2D6F"/>
    <w:pPr>
      <w:widowControl w:val="0"/>
      <w:shd w:val="clear" w:color="auto" w:fill="FFFFFF"/>
      <w:autoSpaceDE/>
      <w:autoSpaceDN/>
      <w:spacing w:line="299" w:lineRule="exact"/>
      <w:jc w:val="center"/>
    </w:pPr>
    <w:rPr>
      <w:rFonts w:cstheme="minorBidi"/>
      <w:b/>
      <w:bCs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A2D6F"/>
    <w:rPr>
      <w:rFonts w:ascii="Times New Roman" w:eastAsia="Times New Roman" w:hAnsi="Times New Roman"/>
      <w:spacing w:val="1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6A2D6F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D6F"/>
    <w:pPr>
      <w:widowControl w:val="0"/>
      <w:shd w:val="clear" w:color="auto" w:fill="FFFFFF"/>
      <w:autoSpaceDE/>
      <w:autoSpaceDN/>
      <w:spacing w:line="320" w:lineRule="exact"/>
    </w:pPr>
    <w:rPr>
      <w:rFonts w:cstheme="minorBidi"/>
      <w:spacing w:val="1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6A2D6F"/>
    <w:pPr>
      <w:widowControl w:val="0"/>
      <w:shd w:val="clear" w:color="auto" w:fill="FFFFFF"/>
      <w:autoSpaceDE/>
      <w:autoSpaceDN/>
      <w:spacing w:line="299" w:lineRule="exact"/>
      <w:jc w:val="center"/>
    </w:pPr>
    <w:rPr>
      <w:rFonts w:cstheme="minorBidi"/>
      <w:b/>
      <w:bCs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Колосок</dc:creator>
  <cp:lastModifiedBy>МБДОУ Колосок</cp:lastModifiedBy>
  <cp:revision>1</cp:revision>
  <dcterms:created xsi:type="dcterms:W3CDTF">2017-11-21T07:16:00Z</dcterms:created>
  <dcterms:modified xsi:type="dcterms:W3CDTF">2017-11-21T07:18:00Z</dcterms:modified>
</cp:coreProperties>
</file>